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DF0F" w14:textId="2FFA429F" w:rsidR="00957E2E" w:rsidRPr="00DA2BE5" w:rsidRDefault="00DA2BE5" w:rsidP="00DA2B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BE5">
        <w:rPr>
          <w:rFonts w:ascii="Times New Roman" w:hAnsi="Times New Roman" w:cs="Times New Roman"/>
          <w:b/>
          <w:sz w:val="32"/>
          <w:szCs w:val="32"/>
        </w:rPr>
        <w:t>Анализ по исполнению тарифной сметы за 2023 год</w:t>
      </w:r>
    </w:p>
    <w:p w14:paraId="2EDA9F0F" w14:textId="1414DF5D" w:rsidR="00DA2BE5" w:rsidRPr="00DA2BE5" w:rsidRDefault="00DA2BE5" w:rsidP="00DA2B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F40" w14:textId="4FA7D327" w:rsidR="00DA2BE5" w:rsidRPr="00DA2BE5" w:rsidRDefault="00DA2BE5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A2BE5">
        <w:rPr>
          <w:rFonts w:ascii="Times New Roman" w:hAnsi="Times New Roman" w:cs="Times New Roman"/>
          <w:sz w:val="32"/>
          <w:szCs w:val="32"/>
        </w:rPr>
        <w:t>Согласно законодательства Республики Казахстан о естественных монополиях Акционерное общество «Центр транспортного сервиса» (далее – Общество) является субъектом естественных монополий в следующих сферах:</w:t>
      </w:r>
    </w:p>
    <w:p w14:paraId="45D49EC6" w14:textId="63A15185" w:rsidR="00DA2BE5" w:rsidRDefault="00DA2BE5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A2BE5">
        <w:rPr>
          <w:rFonts w:ascii="Times New Roman" w:hAnsi="Times New Roman" w:cs="Times New Roman"/>
          <w:sz w:val="32"/>
          <w:szCs w:val="32"/>
        </w:rPr>
        <w:t xml:space="preserve">- услуги по предоставлению </w:t>
      </w:r>
      <w:r>
        <w:rPr>
          <w:rFonts w:ascii="Times New Roman" w:hAnsi="Times New Roman" w:cs="Times New Roman"/>
          <w:sz w:val="32"/>
          <w:szCs w:val="32"/>
        </w:rPr>
        <w:t>подъездных путей для проезда подвижного состава при условии отсутствия конкурентного подъездного пути</w:t>
      </w:r>
      <w:r w:rsidR="00160F49">
        <w:rPr>
          <w:rFonts w:ascii="Times New Roman" w:hAnsi="Times New Roman" w:cs="Times New Roman"/>
          <w:sz w:val="32"/>
          <w:szCs w:val="32"/>
        </w:rPr>
        <w:t xml:space="preserve"> (далее – Услуга-1)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CBCB992" w14:textId="4AAC08BE" w:rsidR="00DA2BE5" w:rsidRDefault="00DA2BE5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услуги по предоставлению подъездных путей для маневровых работ, погрузки-выгрузки, других технологических операций перевозочного процесса, а также стоянки подвижного состава, непредусмотренной технологическими операциями перевозочного процесса при условии отсутствия конкурентного подъездного пути</w:t>
      </w:r>
      <w:r w:rsidR="00160F49">
        <w:rPr>
          <w:rFonts w:ascii="Times New Roman" w:hAnsi="Times New Roman" w:cs="Times New Roman"/>
          <w:sz w:val="32"/>
          <w:szCs w:val="32"/>
        </w:rPr>
        <w:t xml:space="preserve"> (далее – Услуга-2)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45C70AE" w14:textId="5C3B4098" w:rsidR="00DA2BE5" w:rsidRDefault="00DA2BE5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Тарифы на регулируемые услуги в сфере естественных монополий утверждены Комитетом по регулированию естественных монополий Министерства национальной экономики Республики Казахстан от 31.01.2022 года </w:t>
      </w:r>
      <w:r w:rsidR="00160F49">
        <w:rPr>
          <w:rFonts w:ascii="Times New Roman" w:hAnsi="Times New Roman" w:cs="Times New Roman"/>
          <w:sz w:val="32"/>
          <w:szCs w:val="32"/>
        </w:rPr>
        <w:t>№15-ОД.</w:t>
      </w:r>
    </w:p>
    <w:p w14:paraId="29226FF9" w14:textId="1922918A" w:rsidR="00160F49" w:rsidRDefault="00160F49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отношении утвержденных тарифов на свои услуги Общество столкнулось с необоснованным снижением тарифа на регулируемые услуги по предоставлению подъездных путей, по сравнению с предыдущим утвержденным тарифом, более чем в 14 раз. Кроме этого, объем по Услуге-2 в размере 6 358 650 ваг/час необоснованно завышен.</w:t>
      </w:r>
    </w:p>
    <w:p w14:paraId="5E36094A" w14:textId="3B4D45BE" w:rsidR="00160F49" w:rsidRDefault="000E353A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этом, согласно приказа Комитета №138-ОД от 04.10.2023 года в отношении Общества был применен временно компенсирующий тариф со сроком действия с 01.12.2023 года по 30.11.2024 года. Тариф по Услуге-1 снижен с 153,2 тенге за 1 ваг/км до 138,82 тенге без НДС, по Услуге-2 снижен с 9,1 тенге за 1 ваг/час до 8,2 тенге без НДС.</w:t>
      </w:r>
    </w:p>
    <w:p w14:paraId="1E796271" w14:textId="51A0A007" w:rsidR="000E353A" w:rsidRDefault="000E353A" w:rsidP="00DA2BE5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утвержденной тарифной смете на Услугу-1 на 2023 год были предусмотрены следующие показатели:</w:t>
      </w:r>
    </w:p>
    <w:p w14:paraId="1A28154C" w14:textId="46253534" w:rsidR="000E353A" w:rsidRDefault="000E353A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объем оказываемых услуг – 2 129 843 ваг/км;</w:t>
      </w:r>
    </w:p>
    <w:p w14:paraId="1C76E129" w14:textId="61B0B815" w:rsidR="000E353A" w:rsidRDefault="000E353A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производственные затраты – 188</w:t>
      </w:r>
      <w:r w:rsidR="009D65C1">
        <w:rPr>
          <w:rFonts w:ascii="Times New Roman" w:hAnsi="Times New Roman" w:cs="Times New Roman"/>
          <w:sz w:val="32"/>
          <w:szCs w:val="32"/>
        </w:rPr>
        <w:t>,3</w:t>
      </w:r>
      <w:r>
        <w:rPr>
          <w:rFonts w:ascii="Times New Roman" w:hAnsi="Times New Roman" w:cs="Times New Roman"/>
          <w:sz w:val="32"/>
          <w:szCs w:val="32"/>
        </w:rPr>
        <w:t xml:space="preserve"> млн. тенге;</w:t>
      </w:r>
    </w:p>
    <w:p w14:paraId="5F022F84" w14:textId="6E46E7BF" w:rsidR="000E353A" w:rsidRDefault="000E353A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расходы периода – 13</w:t>
      </w:r>
      <w:r w:rsidR="009D65C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млн. тенге;</w:t>
      </w:r>
    </w:p>
    <w:p w14:paraId="6417F5A6" w14:textId="1B87D3CC" w:rsidR="000E353A" w:rsidRDefault="009D65C1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всего затрат – 326,3 млн. тенге;</w:t>
      </w:r>
    </w:p>
    <w:p w14:paraId="34FE74D7" w14:textId="69416C28" w:rsidR="009D65C1" w:rsidRDefault="009D65C1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доходы всего – 326,3 млн. тенге.</w:t>
      </w:r>
    </w:p>
    <w:p w14:paraId="3375CC75" w14:textId="0B540972" w:rsidR="00800C7C" w:rsidRDefault="00800C7C" w:rsidP="00800C7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Фактические доходы Общества за 12 месяцев 2023 года по предоставлению Услуги-1 составили </w:t>
      </w:r>
      <w:r w:rsidRPr="00800C7C">
        <w:rPr>
          <w:rFonts w:ascii="Times New Roman" w:hAnsi="Times New Roman" w:cs="Times New Roman"/>
          <w:b/>
          <w:sz w:val="32"/>
          <w:szCs w:val="32"/>
        </w:rPr>
        <w:t>806,2 млн. тенге</w:t>
      </w:r>
      <w:r>
        <w:rPr>
          <w:rFonts w:ascii="Times New Roman" w:hAnsi="Times New Roman" w:cs="Times New Roman"/>
          <w:sz w:val="32"/>
          <w:szCs w:val="32"/>
        </w:rPr>
        <w:t xml:space="preserve"> при плане </w:t>
      </w:r>
      <w:r w:rsidRPr="00800C7C">
        <w:rPr>
          <w:rFonts w:ascii="Times New Roman" w:hAnsi="Times New Roman" w:cs="Times New Roman"/>
          <w:b/>
          <w:sz w:val="32"/>
          <w:szCs w:val="32"/>
        </w:rPr>
        <w:t>326,3 млн. тенге</w:t>
      </w:r>
      <w:r>
        <w:rPr>
          <w:rFonts w:ascii="Times New Roman" w:hAnsi="Times New Roman" w:cs="Times New Roman"/>
          <w:sz w:val="32"/>
          <w:szCs w:val="32"/>
        </w:rPr>
        <w:t xml:space="preserve">, что выше плана на </w:t>
      </w:r>
      <w:r>
        <w:rPr>
          <w:rFonts w:ascii="Times New Roman" w:hAnsi="Times New Roman" w:cs="Times New Roman"/>
          <w:b/>
          <w:sz w:val="32"/>
          <w:szCs w:val="32"/>
        </w:rPr>
        <w:t xml:space="preserve">480 млн. тенге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Pr="00800C7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00C7C">
        <w:rPr>
          <w:rFonts w:ascii="Times New Roman" w:hAnsi="Times New Roman" w:cs="Times New Roman"/>
          <w:b/>
          <w:sz w:val="32"/>
          <w:szCs w:val="32"/>
        </w:rPr>
        <w:t>2</w:t>
      </w:r>
      <w:r w:rsidRPr="00800C7C">
        <w:rPr>
          <w:rFonts w:ascii="Times New Roman" w:hAnsi="Times New Roman" w:cs="Times New Roman"/>
          <w:b/>
          <w:sz w:val="32"/>
          <w:szCs w:val="32"/>
        </w:rPr>
        <w:t>,5 раза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9318157" w14:textId="77777777" w:rsidR="00800C7C" w:rsidRDefault="00800C7C" w:rsidP="00800C7C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Данное отклонение произошло вследствие увеличения объема оказываемых услуг по предоставлению подъездных путей для проезда подвижного состава: факт составил </w:t>
      </w:r>
      <w:r>
        <w:rPr>
          <w:rFonts w:ascii="Times New Roman" w:hAnsi="Times New Roman" w:cs="Times New Roman"/>
          <w:b/>
          <w:sz w:val="32"/>
          <w:szCs w:val="32"/>
        </w:rPr>
        <w:t>4 682 408 ваг/км</w:t>
      </w:r>
      <w:r>
        <w:rPr>
          <w:rFonts w:ascii="Times New Roman" w:hAnsi="Times New Roman" w:cs="Times New Roman"/>
          <w:sz w:val="32"/>
          <w:szCs w:val="32"/>
        </w:rPr>
        <w:t xml:space="preserve"> при плане </w:t>
      </w:r>
      <w:r>
        <w:rPr>
          <w:rFonts w:ascii="Times New Roman" w:hAnsi="Times New Roman" w:cs="Times New Roman"/>
          <w:b/>
          <w:sz w:val="32"/>
          <w:szCs w:val="32"/>
        </w:rPr>
        <w:t>2 129 843 ваг/км</w:t>
      </w:r>
      <w:r>
        <w:rPr>
          <w:rFonts w:ascii="Times New Roman" w:hAnsi="Times New Roman" w:cs="Times New Roman"/>
          <w:sz w:val="32"/>
          <w:szCs w:val="32"/>
        </w:rPr>
        <w:t xml:space="preserve">, что выше плана на </w:t>
      </w:r>
      <w:r>
        <w:rPr>
          <w:rFonts w:ascii="Times New Roman" w:hAnsi="Times New Roman" w:cs="Times New Roman"/>
          <w:b/>
          <w:sz w:val="32"/>
          <w:szCs w:val="32"/>
        </w:rPr>
        <w:t xml:space="preserve">2 552 565 ваг/км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>
        <w:rPr>
          <w:rFonts w:ascii="Times New Roman" w:hAnsi="Times New Roman" w:cs="Times New Roman"/>
          <w:b/>
          <w:sz w:val="32"/>
          <w:szCs w:val="32"/>
        </w:rPr>
        <w:t>в 2,2 раза.</w:t>
      </w:r>
    </w:p>
    <w:p w14:paraId="0B3BC279" w14:textId="77777777" w:rsidR="00800C7C" w:rsidRDefault="00800C7C" w:rsidP="00800C7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Увеличение объема образовалась в связи с увеличением доходных договоров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ветвепользователями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услуги подъездных путей.</w:t>
      </w:r>
    </w:p>
    <w:p w14:paraId="33E445AF" w14:textId="04F3605D" w:rsidR="009D65C1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утвержденной тарифной смете на Услугу-2 на 2023 год были предусмотрены следующие показатели:</w:t>
      </w:r>
    </w:p>
    <w:p w14:paraId="57520F0F" w14:textId="2456FE92" w:rsidR="009D65C1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объем оказываемых услуг – 6 358 650 ваг/час;</w:t>
      </w:r>
    </w:p>
    <w:p w14:paraId="02188D0B" w14:textId="449E5558" w:rsidR="009D65C1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производственные затраты – 33,2 млн. тенге;</w:t>
      </w:r>
    </w:p>
    <w:p w14:paraId="02E78344" w14:textId="0139B6AD" w:rsidR="009D65C1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расходы периода – 24,3 млн. тенге;</w:t>
      </w:r>
    </w:p>
    <w:p w14:paraId="06A377E3" w14:textId="4814A33D" w:rsidR="009D65C1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всего затрат – 57,5 млн. тенге;</w:t>
      </w:r>
    </w:p>
    <w:p w14:paraId="483B0212" w14:textId="4F131A36" w:rsidR="009D65C1" w:rsidRPr="000E353A" w:rsidRDefault="009D65C1" w:rsidP="009D65C1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доходы всего – 57,5 млн. тенге.</w:t>
      </w:r>
    </w:p>
    <w:p w14:paraId="0C8AC560" w14:textId="7EE6CB71" w:rsidR="002B365E" w:rsidRDefault="002B365E" w:rsidP="002B365E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Фактические доходы Общества за 12 месяцев 2023 года по предоставлению Услуги-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Pr="00800C7C">
        <w:rPr>
          <w:rFonts w:ascii="Times New Roman" w:hAnsi="Times New Roman" w:cs="Times New Roman"/>
          <w:b/>
          <w:sz w:val="32"/>
          <w:szCs w:val="32"/>
        </w:rPr>
        <w:t>20</w:t>
      </w:r>
      <w:r w:rsidRPr="00800C7C">
        <w:rPr>
          <w:rFonts w:ascii="Times New Roman" w:hAnsi="Times New Roman" w:cs="Times New Roman"/>
          <w:b/>
          <w:sz w:val="32"/>
          <w:szCs w:val="32"/>
        </w:rPr>
        <w:t xml:space="preserve"> млн. тенге</w:t>
      </w:r>
      <w:r>
        <w:rPr>
          <w:rFonts w:ascii="Times New Roman" w:hAnsi="Times New Roman" w:cs="Times New Roman"/>
          <w:sz w:val="32"/>
          <w:szCs w:val="32"/>
        </w:rPr>
        <w:t xml:space="preserve"> при плане </w:t>
      </w:r>
      <w:r w:rsidRPr="00800C7C">
        <w:rPr>
          <w:rFonts w:ascii="Times New Roman" w:hAnsi="Times New Roman" w:cs="Times New Roman"/>
          <w:b/>
          <w:sz w:val="32"/>
          <w:szCs w:val="32"/>
        </w:rPr>
        <w:t>57</w:t>
      </w:r>
      <w:r w:rsidRPr="00800C7C">
        <w:rPr>
          <w:rFonts w:ascii="Times New Roman" w:hAnsi="Times New Roman" w:cs="Times New Roman"/>
          <w:b/>
          <w:sz w:val="32"/>
          <w:szCs w:val="32"/>
        </w:rPr>
        <w:t>,</w:t>
      </w:r>
      <w:r w:rsidRPr="00800C7C">
        <w:rPr>
          <w:rFonts w:ascii="Times New Roman" w:hAnsi="Times New Roman" w:cs="Times New Roman"/>
          <w:b/>
          <w:sz w:val="32"/>
          <w:szCs w:val="32"/>
        </w:rPr>
        <w:t>5</w:t>
      </w:r>
      <w:r w:rsidRPr="00800C7C">
        <w:rPr>
          <w:rFonts w:ascii="Times New Roman" w:hAnsi="Times New Roman" w:cs="Times New Roman"/>
          <w:b/>
          <w:sz w:val="32"/>
          <w:szCs w:val="32"/>
        </w:rPr>
        <w:t xml:space="preserve"> млн. тенге</w:t>
      </w:r>
      <w:r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>ниже</w:t>
      </w:r>
      <w:r>
        <w:rPr>
          <w:rFonts w:ascii="Times New Roman" w:hAnsi="Times New Roman" w:cs="Times New Roman"/>
          <w:sz w:val="32"/>
          <w:szCs w:val="32"/>
        </w:rPr>
        <w:t xml:space="preserve"> плана на </w:t>
      </w:r>
      <w:r>
        <w:rPr>
          <w:rFonts w:ascii="Times New Roman" w:hAnsi="Times New Roman" w:cs="Times New Roman"/>
          <w:b/>
          <w:sz w:val="32"/>
          <w:szCs w:val="32"/>
        </w:rPr>
        <w:t>37,5</w:t>
      </w:r>
      <w:r>
        <w:rPr>
          <w:rFonts w:ascii="Times New Roman" w:hAnsi="Times New Roman" w:cs="Times New Roman"/>
          <w:b/>
          <w:sz w:val="32"/>
          <w:szCs w:val="32"/>
        </w:rPr>
        <w:t xml:space="preserve"> млн. тенге 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Pr="002B365E">
        <w:rPr>
          <w:rFonts w:ascii="Times New Roman" w:hAnsi="Times New Roman" w:cs="Times New Roman"/>
          <w:b/>
          <w:sz w:val="32"/>
          <w:szCs w:val="32"/>
        </w:rPr>
        <w:t>в 2,8 раза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717A27C" w14:textId="10E68EAF" w:rsidR="002B365E" w:rsidRDefault="002B365E" w:rsidP="002B365E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Фактические объемы по Услуге-2 за 2023 год составили </w:t>
      </w:r>
      <w:r>
        <w:rPr>
          <w:rFonts w:ascii="Times New Roman" w:hAnsi="Times New Roman" w:cs="Times New Roman"/>
          <w:b/>
          <w:sz w:val="32"/>
          <w:szCs w:val="32"/>
        </w:rPr>
        <w:t xml:space="preserve">1 991 075 ваг/час </w:t>
      </w:r>
      <w:r>
        <w:rPr>
          <w:rFonts w:ascii="Times New Roman" w:hAnsi="Times New Roman" w:cs="Times New Roman"/>
          <w:sz w:val="32"/>
          <w:szCs w:val="32"/>
        </w:rPr>
        <w:t xml:space="preserve">при плане </w:t>
      </w:r>
      <w:r w:rsidRPr="003A63E4">
        <w:rPr>
          <w:rFonts w:ascii="Times New Roman" w:hAnsi="Times New Roman" w:cs="Times New Roman"/>
          <w:b/>
          <w:sz w:val="32"/>
          <w:szCs w:val="32"/>
        </w:rPr>
        <w:t>6 358 650 ваг/час</w:t>
      </w:r>
      <w:r>
        <w:rPr>
          <w:rFonts w:ascii="Times New Roman" w:hAnsi="Times New Roman" w:cs="Times New Roman"/>
          <w:sz w:val="32"/>
          <w:szCs w:val="32"/>
        </w:rPr>
        <w:t xml:space="preserve">, что ниже плана на </w:t>
      </w:r>
      <w:r w:rsidRPr="003A63E4">
        <w:rPr>
          <w:rFonts w:ascii="Times New Roman" w:hAnsi="Times New Roman" w:cs="Times New Roman"/>
          <w:b/>
          <w:sz w:val="32"/>
          <w:szCs w:val="32"/>
        </w:rPr>
        <w:t>4 367 575 ваг/час</w:t>
      </w:r>
      <w:r w:rsidR="003A63E4">
        <w:rPr>
          <w:rFonts w:ascii="Times New Roman" w:hAnsi="Times New Roman" w:cs="Times New Roman"/>
          <w:sz w:val="32"/>
          <w:szCs w:val="32"/>
        </w:rPr>
        <w:t xml:space="preserve"> или </w:t>
      </w:r>
      <w:r w:rsidR="003A63E4" w:rsidRPr="003A63E4">
        <w:rPr>
          <w:rFonts w:ascii="Times New Roman" w:hAnsi="Times New Roman" w:cs="Times New Roman"/>
          <w:b/>
          <w:sz w:val="32"/>
          <w:szCs w:val="32"/>
        </w:rPr>
        <w:t>в 3,2 раза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3A63E4">
        <w:rPr>
          <w:rFonts w:ascii="Times New Roman" w:hAnsi="Times New Roman" w:cs="Times New Roman"/>
          <w:sz w:val="32"/>
          <w:szCs w:val="32"/>
        </w:rPr>
        <w:t xml:space="preserve"> Данное сравнение считаем некорректным ввиду того, что объемы по Услуге-2 были утверждены в тарифной смете без каких-либо экономических на то обоснований.</w:t>
      </w:r>
    </w:p>
    <w:p w14:paraId="713ECA5F" w14:textId="58752136" w:rsidR="003A63E4" w:rsidRPr="002B365E" w:rsidRDefault="003A63E4" w:rsidP="002B365E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Фактическая себестоимость за 12 месяцев 2023 года (по Услуге-1 и Услуге-2) составила </w:t>
      </w:r>
      <w:r w:rsidRPr="00800C7C">
        <w:rPr>
          <w:rFonts w:ascii="Times New Roman" w:hAnsi="Times New Roman" w:cs="Times New Roman"/>
          <w:b/>
          <w:sz w:val="32"/>
          <w:szCs w:val="32"/>
        </w:rPr>
        <w:t>3 153 млн. тенге</w:t>
      </w:r>
      <w:r>
        <w:rPr>
          <w:rFonts w:ascii="Times New Roman" w:hAnsi="Times New Roman" w:cs="Times New Roman"/>
          <w:sz w:val="32"/>
          <w:szCs w:val="32"/>
        </w:rPr>
        <w:t xml:space="preserve">, при утвержденной в тарифной смете сумме в размере </w:t>
      </w:r>
      <w:r w:rsidRPr="00800C7C">
        <w:rPr>
          <w:rFonts w:ascii="Times New Roman" w:hAnsi="Times New Roman" w:cs="Times New Roman"/>
          <w:b/>
          <w:sz w:val="32"/>
          <w:szCs w:val="32"/>
        </w:rPr>
        <w:t>384 млн. тенге</w:t>
      </w:r>
      <w:r>
        <w:rPr>
          <w:rFonts w:ascii="Times New Roman" w:hAnsi="Times New Roman" w:cs="Times New Roman"/>
          <w:sz w:val="32"/>
          <w:szCs w:val="32"/>
        </w:rPr>
        <w:t xml:space="preserve">. Увеличение составило сумму в размере </w:t>
      </w:r>
      <w:r w:rsidRPr="00800C7C">
        <w:rPr>
          <w:rFonts w:ascii="Times New Roman" w:hAnsi="Times New Roman" w:cs="Times New Roman"/>
          <w:b/>
          <w:sz w:val="32"/>
          <w:szCs w:val="32"/>
        </w:rPr>
        <w:t>2 769 млн. тенге</w:t>
      </w:r>
      <w:r>
        <w:rPr>
          <w:rFonts w:ascii="Times New Roman" w:hAnsi="Times New Roman" w:cs="Times New Roman"/>
          <w:sz w:val="32"/>
          <w:szCs w:val="32"/>
        </w:rPr>
        <w:t xml:space="preserve"> по причине увеличения расходов по следующим статьям:</w:t>
      </w:r>
    </w:p>
    <w:p w14:paraId="3E089AA4" w14:textId="32E70D37" w:rsidR="002B365E" w:rsidRDefault="002B365E" w:rsidP="00DA2BE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64F2B971" w14:textId="138E72A1" w:rsidR="00D6174A" w:rsidRPr="00D6174A" w:rsidRDefault="00D6174A" w:rsidP="00D61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74A">
        <w:rPr>
          <w:rFonts w:ascii="Times New Roman" w:hAnsi="Times New Roman" w:cs="Times New Roman"/>
          <w:b/>
          <w:sz w:val="32"/>
          <w:szCs w:val="32"/>
        </w:rPr>
        <w:t>Затраты на производство предоставляемых услуг</w:t>
      </w:r>
    </w:p>
    <w:p w14:paraId="5AD03918" w14:textId="0FCBD35D" w:rsidR="00D6174A" w:rsidRPr="00557E03" w:rsidRDefault="00D6174A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«сырье и материалы» </w:t>
      </w:r>
      <w:r>
        <w:rPr>
          <w:rFonts w:ascii="Times New Roman" w:hAnsi="Times New Roman" w:cs="Times New Roman"/>
          <w:sz w:val="32"/>
          <w:szCs w:val="32"/>
        </w:rPr>
        <w:t>при плане 37,8 млн. тенге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факт составил 373 млн. тенге </w:t>
      </w:r>
      <w:r>
        <w:rPr>
          <w:rFonts w:ascii="Times New Roman" w:hAnsi="Times New Roman" w:cs="Times New Roman"/>
          <w:i/>
          <w:sz w:val="32"/>
          <w:szCs w:val="32"/>
        </w:rPr>
        <w:t xml:space="preserve">(в целях обеспечения </w:t>
      </w:r>
      <w:r w:rsidR="0032595C">
        <w:rPr>
          <w:rFonts w:ascii="Times New Roman" w:hAnsi="Times New Roman" w:cs="Times New Roman"/>
          <w:i/>
          <w:sz w:val="32"/>
          <w:szCs w:val="32"/>
        </w:rPr>
        <w:t xml:space="preserve">безопасности движения поездов и приведения состояния подъездных путей в соответствии с Правилами технической эксплуатации, обслуживания и ремонта железнодорожных путей, </w:t>
      </w:r>
      <w:r w:rsidR="0032595C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утвержденных Приказом </w:t>
      </w:r>
      <w:proofErr w:type="spellStart"/>
      <w:r w:rsidR="0032595C">
        <w:rPr>
          <w:rFonts w:ascii="Times New Roman" w:hAnsi="Times New Roman" w:cs="Times New Roman"/>
          <w:i/>
          <w:sz w:val="32"/>
          <w:szCs w:val="32"/>
        </w:rPr>
        <w:t>и.о</w:t>
      </w:r>
      <w:proofErr w:type="spellEnd"/>
      <w:r w:rsidR="0032595C">
        <w:rPr>
          <w:rFonts w:ascii="Times New Roman" w:hAnsi="Times New Roman" w:cs="Times New Roman"/>
          <w:i/>
          <w:sz w:val="32"/>
          <w:szCs w:val="32"/>
        </w:rPr>
        <w:t xml:space="preserve">. Министра транспорта и коммуникаций РК от 12.05.2011г. №275 были уложены шпалы деревянные (21 499 шт.), прокладки под подкладку (42 856 шт.), переводные брусья на стрелочные переводы (3 000 шт.), </w:t>
      </w:r>
      <w:proofErr w:type="spellStart"/>
      <w:r w:rsidR="0032595C">
        <w:rPr>
          <w:rFonts w:ascii="Times New Roman" w:hAnsi="Times New Roman" w:cs="Times New Roman"/>
          <w:i/>
          <w:sz w:val="32"/>
          <w:szCs w:val="32"/>
        </w:rPr>
        <w:t>противоугоны</w:t>
      </w:r>
      <w:proofErr w:type="spellEnd"/>
      <w:r w:rsidR="0032595C">
        <w:rPr>
          <w:rFonts w:ascii="Times New Roman" w:hAnsi="Times New Roman" w:cs="Times New Roman"/>
          <w:i/>
          <w:sz w:val="32"/>
          <w:szCs w:val="32"/>
        </w:rPr>
        <w:t xml:space="preserve"> (3,2 </w:t>
      </w:r>
      <w:proofErr w:type="spellStart"/>
      <w:r w:rsidR="0032595C">
        <w:rPr>
          <w:rFonts w:ascii="Times New Roman" w:hAnsi="Times New Roman" w:cs="Times New Roman"/>
          <w:i/>
          <w:sz w:val="32"/>
          <w:szCs w:val="32"/>
        </w:rPr>
        <w:t>тн</w:t>
      </w:r>
      <w:proofErr w:type="spellEnd"/>
      <w:r w:rsidR="0032595C">
        <w:rPr>
          <w:rFonts w:ascii="Times New Roman" w:hAnsi="Times New Roman" w:cs="Times New Roman"/>
          <w:i/>
          <w:sz w:val="32"/>
          <w:szCs w:val="32"/>
        </w:rPr>
        <w:t>.).</w:t>
      </w:r>
    </w:p>
    <w:p w14:paraId="197851E8" w14:textId="564929CD" w:rsidR="00557E03" w:rsidRPr="00557E03" w:rsidRDefault="00557E03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«расходы на оплату труда производственного персонала» при плане 146 млн. тенге, факт составил 516 млн. тенге </w:t>
      </w:r>
      <w:bookmarkStart w:id="0" w:name="_Hlk163144242"/>
      <w:r>
        <w:rPr>
          <w:rFonts w:ascii="Times New Roman" w:hAnsi="Times New Roman" w:cs="Times New Roman"/>
          <w:i/>
          <w:sz w:val="32"/>
          <w:szCs w:val="32"/>
        </w:rPr>
        <w:t>(за счет увеличения численности производственного персонала и увеличения среднемесячной заработной платы в РК</w:t>
      </w:r>
      <w:bookmarkEnd w:id="0"/>
      <w:r>
        <w:rPr>
          <w:rFonts w:ascii="Times New Roman" w:hAnsi="Times New Roman" w:cs="Times New Roman"/>
          <w:i/>
          <w:sz w:val="32"/>
          <w:szCs w:val="32"/>
        </w:rPr>
        <w:t>).</w:t>
      </w:r>
    </w:p>
    <w:p w14:paraId="3136A793" w14:textId="11834DB3" w:rsidR="00557E03" w:rsidRPr="00557E03" w:rsidRDefault="00557E03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163144272"/>
      <w:r>
        <w:rPr>
          <w:rFonts w:ascii="Times New Roman" w:hAnsi="Times New Roman" w:cs="Times New Roman"/>
          <w:sz w:val="32"/>
          <w:szCs w:val="32"/>
        </w:rPr>
        <w:t xml:space="preserve">По статье «социальный налог и социальные отчисления» при плане 13,9 млн. тенге, факт составил 41,5 млн. тенге </w:t>
      </w:r>
      <w:r>
        <w:rPr>
          <w:rFonts w:ascii="Times New Roman" w:hAnsi="Times New Roman" w:cs="Times New Roman"/>
          <w:i/>
          <w:sz w:val="32"/>
          <w:szCs w:val="32"/>
        </w:rPr>
        <w:t>(за счет увеличения расходов по статье «расходы на оплату труда производственного персонала».</w:t>
      </w:r>
    </w:p>
    <w:bookmarkEnd w:id="1"/>
    <w:p w14:paraId="75487F0D" w14:textId="5C823F4E" w:rsidR="00557E03" w:rsidRPr="0013275A" w:rsidRDefault="00557E03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3275A">
        <w:rPr>
          <w:rFonts w:ascii="Times New Roman" w:hAnsi="Times New Roman" w:cs="Times New Roman"/>
          <w:sz w:val="32"/>
          <w:szCs w:val="32"/>
        </w:rPr>
        <w:t>По статье «амортизация» при плане 0 тенге, факт составил 9,4 млн. тенге</w:t>
      </w:r>
      <w:r w:rsidR="00C11725" w:rsidRPr="0013275A">
        <w:rPr>
          <w:rFonts w:ascii="Times New Roman" w:hAnsi="Times New Roman" w:cs="Times New Roman"/>
          <w:sz w:val="32"/>
          <w:szCs w:val="32"/>
        </w:rPr>
        <w:t xml:space="preserve"> </w:t>
      </w:r>
      <w:r w:rsidR="0013275A" w:rsidRPr="0013275A">
        <w:rPr>
          <w:rFonts w:ascii="Times New Roman" w:hAnsi="Times New Roman" w:cs="Times New Roman"/>
          <w:i/>
          <w:sz w:val="32"/>
          <w:szCs w:val="32"/>
        </w:rPr>
        <w:t>(в связи с наличием на балансе Общества основных средств).</w:t>
      </w:r>
    </w:p>
    <w:p w14:paraId="4FD588B2" w14:textId="12387E18" w:rsidR="00557E03" w:rsidRDefault="00557E03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статье «ремонт» при плане 0 тенге</w:t>
      </w:r>
      <w:r w:rsidR="0013275A">
        <w:rPr>
          <w:rFonts w:ascii="Times New Roman" w:hAnsi="Times New Roman" w:cs="Times New Roman"/>
          <w:sz w:val="32"/>
          <w:szCs w:val="32"/>
        </w:rPr>
        <w:t>, факт составил 1 310,6 млн. тенге, включая следующие затраты:</w:t>
      </w:r>
    </w:p>
    <w:p w14:paraId="1C4A28FA" w14:textId="43C3B2B4" w:rsidR="0013275A" w:rsidRDefault="0013275A" w:rsidP="0013275A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статье «текущее содержание подъездных путей» расходы составили 1 214 млн. тенге </w:t>
      </w:r>
      <w:r>
        <w:rPr>
          <w:rFonts w:ascii="Times New Roman" w:hAnsi="Times New Roman" w:cs="Times New Roman"/>
          <w:i/>
          <w:sz w:val="32"/>
          <w:szCs w:val="32"/>
        </w:rPr>
        <w:t xml:space="preserve">(пунктом 2 статьи 30 Закона РК </w:t>
      </w:r>
      <w:r w:rsidR="0047404A">
        <w:rPr>
          <w:rFonts w:ascii="Times New Roman" w:hAnsi="Times New Roman" w:cs="Times New Roman"/>
          <w:i/>
          <w:sz w:val="32"/>
          <w:szCs w:val="32"/>
        </w:rPr>
        <w:t xml:space="preserve">«О железнодорожном транспорте» закреплено, что участники перевозочного процесса (в </w:t>
      </w:r>
      <w:proofErr w:type="spellStart"/>
      <w:r w:rsidR="0047404A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="0047404A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47404A">
        <w:rPr>
          <w:rFonts w:ascii="Times New Roman" w:hAnsi="Times New Roman" w:cs="Times New Roman"/>
          <w:i/>
          <w:sz w:val="32"/>
          <w:szCs w:val="32"/>
        </w:rPr>
        <w:t>ветвевладелец</w:t>
      </w:r>
      <w:proofErr w:type="spellEnd"/>
      <w:r w:rsidR="0047404A">
        <w:rPr>
          <w:rFonts w:ascii="Times New Roman" w:hAnsi="Times New Roman" w:cs="Times New Roman"/>
          <w:i/>
          <w:sz w:val="32"/>
          <w:szCs w:val="32"/>
        </w:rPr>
        <w:t>) обязаны выполнять требования безопасности, установленные в технических регламентах и обеспечить безопасные условия для жизни и здоровья человека, проезда пассажиров, а также соблюдения требований безопасности движения по магистральным, станционным и подъездным путям. В связи с неудовлетворительным состоянием переданных ЖД подъездных путей, 4 августа 2022 года заключены договора с региональными отделениями магистральных сетей АО «НК «КТЖ» на текущее содержание подъездных путей).</w:t>
      </w:r>
    </w:p>
    <w:p w14:paraId="45AB7583" w14:textId="5DE8F234" w:rsidR="0047404A" w:rsidRDefault="0047404A" w:rsidP="0013275A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«наплавка крестовин» расходы составили 56,5 млн. тенге</w:t>
      </w:r>
    </w:p>
    <w:p w14:paraId="4CA0A1E9" w14:textId="5461CCCE" w:rsidR="0047404A" w:rsidRDefault="0047404A" w:rsidP="0013275A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статье «работы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-, водо-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пескоборьбе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расходы составили 4,6 млн. тенге </w:t>
      </w:r>
      <w:r>
        <w:rPr>
          <w:rFonts w:ascii="Times New Roman" w:hAnsi="Times New Roman" w:cs="Times New Roman"/>
          <w:i/>
          <w:sz w:val="32"/>
          <w:szCs w:val="32"/>
        </w:rPr>
        <w:t xml:space="preserve">(для очистки подъездных путей от снежных заносов </w:t>
      </w:r>
      <w:r w:rsidR="005B730D">
        <w:rPr>
          <w:rFonts w:ascii="Times New Roman" w:hAnsi="Times New Roman" w:cs="Times New Roman"/>
          <w:i/>
          <w:sz w:val="32"/>
          <w:szCs w:val="32"/>
        </w:rPr>
        <w:t>в 1 квартале 2023 года заключены договора</w:t>
      </w:r>
      <w:r w:rsidR="005B730D">
        <w:rPr>
          <w:rFonts w:ascii="Times New Roman" w:hAnsi="Times New Roman" w:cs="Times New Roman"/>
          <w:i/>
          <w:sz w:val="32"/>
          <w:szCs w:val="32"/>
        </w:rPr>
        <w:t xml:space="preserve"> с региональными отделениями магистральных сетей АО «НК «КТЖ»</w:t>
      </w:r>
      <w:r w:rsidR="005B730D">
        <w:rPr>
          <w:rFonts w:ascii="Times New Roman" w:hAnsi="Times New Roman" w:cs="Times New Roman"/>
          <w:i/>
          <w:sz w:val="32"/>
          <w:szCs w:val="32"/>
        </w:rPr>
        <w:t xml:space="preserve"> на спецтехнику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7D25DC7C" w14:textId="258C0B9C" w:rsidR="0047404A" w:rsidRDefault="0047404A" w:rsidP="0013275A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 статье «</w:t>
      </w:r>
      <w:r w:rsidR="005B730D">
        <w:rPr>
          <w:rFonts w:ascii="Times New Roman" w:hAnsi="Times New Roman" w:cs="Times New Roman"/>
          <w:sz w:val="32"/>
          <w:szCs w:val="32"/>
        </w:rPr>
        <w:t>услуги товарных кассиров и приемосдатчиков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B730D">
        <w:rPr>
          <w:rFonts w:ascii="Times New Roman" w:hAnsi="Times New Roman" w:cs="Times New Roman"/>
          <w:sz w:val="32"/>
          <w:szCs w:val="32"/>
        </w:rPr>
        <w:t xml:space="preserve"> расходы составили 30,8 млн. тенге </w:t>
      </w:r>
      <w:r w:rsidR="005B730D">
        <w:rPr>
          <w:rFonts w:ascii="Times New Roman" w:hAnsi="Times New Roman" w:cs="Times New Roman"/>
          <w:i/>
          <w:sz w:val="32"/>
          <w:szCs w:val="32"/>
        </w:rPr>
        <w:t>(для учета объемов ваг/км и ваг/час заключен договор с ТОО «КТЖ – Грузовые перевозки» на услуги товарных кассиров и приемосдатчиков груза)</w:t>
      </w:r>
    </w:p>
    <w:p w14:paraId="08A621B0" w14:textId="0BB2EEB3" w:rsidR="005B730D" w:rsidRPr="005B730D" w:rsidRDefault="005B730D" w:rsidP="0013275A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статье «изготовление идентификационных документов» расходы составили 4,6 млн. тенге </w:t>
      </w:r>
      <w:r>
        <w:rPr>
          <w:rFonts w:ascii="Times New Roman" w:hAnsi="Times New Roman" w:cs="Times New Roman"/>
          <w:i/>
          <w:sz w:val="32"/>
          <w:szCs w:val="32"/>
        </w:rPr>
        <w:t>(на часть подъездных путей отсутствовали идентификационные документы)</w:t>
      </w:r>
    </w:p>
    <w:p w14:paraId="48E0BEA4" w14:textId="2ADA6BA1" w:rsidR="0013275A" w:rsidRDefault="005B730D" w:rsidP="00D61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«прочие затраты» при плане 20,4 млн. тенге, факт составил 30,6 млн. тенге,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</w:p>
    <w:p w14:paraId="185FDA14" w14:textId="028B3490" w:rsidR="005B730D" w:rsidRPr="00927ED4" w:rsidRDefault="005B730D" w:rsidP="005B730D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статье «аренда помещений» </w:t>
      </w:r>
      <w:r w:rsidR="00927ED4">
        <w:rPr>
          <w:rFonts w:ascii="Times New Roman" w:hAnsi="Times New Roman" w:cs="Times New Roman"/>
          <w:sz w:val="32"/>
          <w:szCs w:val="32"/>
        </w:rPr>
        <w:t xml:space="preserve">при плане 6,4 млн. тенге, факт составил 13,4 млн. тенге </w:t>
      </w:r>
      <w:r w:rsidR="00927ED4">
        <w:rPr>
          <w:rFonts w:ascii="Times New Roman" w:hAnsi="Times New Roman" w:cs="Times New Roman"/>
          <w:i/>
          <w:sz w:val="32"/>
          <w:szCs w:val="32"/>
        </w:rPr>
        <w:t>(заключены договора с филиалами АО «НК «КТЖ»)</w:t>
      </w:r>
    </w:p>
    <w:p w14:paraId="70FF1951" w14:textId="1000769B" w:rsidR="005B730D" w:rsidRDefault="005B730D" w:rsidP="00927ED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0666BECE" w14:textId="7CD2E076" w:rsidR="00D6174A" w:rsidRDefault="00D6174A" w:rsidP="00D61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E03">
        <w:rPr>
          <w:rFonts w:ascii="Times New Roman" w:hAnsi="Times New Roman" w:cs="Times New Roman"/>
          <w:b/>
          <w:sz w:val="32"/>
          <w:szCs w:val="32"/>
        </w:rPr>
        <w:t>Расходы периода (административные расходы)</w:t>
      </w:r>
    </w:p>
    <w:p w14:paraId="40FA0BFF" w14:textId="6DE67240" w:rsidR="00927ED4" w:rsidRPr="00927ED4" w:rsidRDefault="00927ED4" w:rsidP="009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«заработная плата административного персонала» при плане 74 млн. тенге, факт составил 596,7 млн. тенге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(за счет увеличения численности </w:t>
      </w:r>
      <w:r>
        <w:rPr>
          <w:rFonts w:ascii="Times New Roman" w:hAnsi="Times New Roman" w:cs="Times New Roman"/>
          <w:i/>
          <w:sz w:val="32"/>
          <w:szCs w:val="32"/>
        </w:rPr>
        <w:t>административного</w:t>
      </w:r>
      <w:r>
        <w:rPr>
          <w:rFonts w:ascii="Times New Roman" w:hAnsi="Times New Roman" w:cs="Times New Roman"/>
          <w:i/>
          <w:sz w:val="32"/>
          <w:szCs w:val="32"/>
        </w:rPr>
        <w:t xml:space="preserve"> персонала и увеличения среднемесячной заработной платы в РК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515ED51D" w14:textId="1DECA47D" w:rsidR="00927ED4" w:rsidRPr="00557E03" w:rsidRDefault="00927ED4" w:rsidP="009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«социальный налог и социальные отчисления» при плане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млн. тенге, факт составил </w:t>
      </w:r>
      <w:r>
        <w:rPr>
          <w:rFonts w:ascii="Times New Roman" w:hAnsi="Times New Roman" w:cs="Times New Roman"/>
          <w:sz w:val="32"/>
          <w:szCs w:val="32"/>
        </w:rPr>
        <w:t>53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млн. тенге </w:t>
      </w:r>
      <w:r>
        <w:rPr>
          <w:rFonts w:ascii="Times New Roman" w:hAnsi="Times New Roman" w:cs="Times New Roman"/>
          <w:i/>
          <w:sz w:val="32"/>
          <w:szCs w:val="32"/>
        </w:rPr>
        <w:t xml:space="preserve">(за счет увеличения расходов по статье «расходы на оплату труда </w:t>
      </w:r>
      <w:r>
        <w:rPr>
          <w:rFonts w:ascii="Times New Roman" w:hAnsi="Times New Roman" w:cs="Times New Roman"/>
          <w:i/>
          <w:sz w:val="32"/>
          <w:szCs w:val="32"/>
        </w:rPr>
        <w:t>административного</w:t>
      </w:r>
      <w:r>
        <w:rPr>
          <w:rFonts w:ascii="Times New Roman" w:hAnsi="Times New Roman" w:cs="Times New Roman"/>
          <w:i/>
          <w:sz w:val="32"/>
          <w:szCs w:val="32"/>
        </w:rPr>
        <w:t xml:space="preserve"> персонала».</w:t>
      </w:r>
    </w:p>
    <w:p w14:paraId="3CB9F790" w14:textId="325822C0" w:rsidR="00927ED4" w:rsidRDefault="00927ED4" w:rsidP="009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«прочие расходы» при плане 60,1 млн. тенге, факт составил 173,8 млн. тенге,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</w:p>
    <w:p w14:paraId="7A39E98D" w14:textId="1B4772E7" w:rsidR="00927ED4" w:rsidRDefault="00927ED4" w:rsidP="00927ED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«аудиторские услуги» при плане 2,2 млн. тенге, факт составил 19,5 млн. тенге</w:t>
      </w:r>
    </w:p>
    <w:p w14:paraId="1F0FCEF4" w14:textId="2AD09043" w:rsidR="00927ED4" w:rsidRDefault="00927ED4" w:rsidP="00927ED4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«аренда помещений» при плане 39 млн. тенге, факт составил 63,3 млн. тенге</w:t>
      </w:r>
    </w:p>
    <w:p w14:paraId="3AFE4881" w14:textId="77777777" w:rsidR="00641117" w:rsidRDefault="00641117" w:rsidP="00927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статье «другие расходы» при плане 7,2 млн. тенге, факт составил 76 млн. тенге,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.:</w:t>
      </w:r>
    </w:p>
    <w:p w14:paraId="77911F53" w14:textId="77777777" w:rsidR="00641117" w:rsidRDefault="00641117" w:rsidP="00641117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«обязательное страхование» при плане 1,4 млн. тенге, факт составил 11,9 млн. тенге</w:t>
      </w:r>
    </w:p>
    <w:p w14:paraId="1A2D6F7F" w14:textId="77777777" w:rsidR="00641117" w:rsidRDefault="00641117" w:rsidP="00641117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«сопровождение программного обеспечения» при плане 2,4 млн. тенге, факт составил 30,3 млн. тенге</w:t>
      </w:r>
    </w:p>
    <w:p w14:paraId="49508635" w14:textId="1951B214" w:rsidR="00927ED4" w:rsidRDefault="00641117" w:rsidP="00641117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статье «расходы по оформлению правоустанавливающих документов» при плане 0 тенге, факт составил 15,6 мл. тенге</w:t>
      </w:r>
    </w:p>
    <w:p w14:paraId="6E2959F7" w14:textId="436D5B7B" w:rsidR="00641117" w:rsidRDefault="00641117" w:rsidP="00641117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555B562C" w14:textId="13E44DF3" w:rsidR="00641117" w:rsidRPr="00927ED4" w:rsidRDefault="00641117" w:rsidP="00641117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вышеизложенным, по статье «прибыль» при плане 0 тенге, убыток составил 2 327 млн. тенге.</w:t>
      </w:r>
      <w:bookmarkStart w:id="2" w:name="_GoBack"/>
      <w:bookmarkEnd w:id="2"/>
    </w:p>
    <w:sectPr w:rsidR="00641117" w:rsidRPr="0092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F7B"/>
    <w:multiLevelType w:val="hybridMultilevel"/>
    <w:tmpl w:val="A75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407"/>
    <w:multiLevelType w:val="hybridMultilevel"/>
    <w:tmpl w:val="9460B85C"/>
    <w:lvl w:ilvl="0" w:tplc="34286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A"/>
    <w:rsid w:val="000E353A"/>
    <w:rsid w:val="0013275A"/>
    <w:rsid w:val="00160F49"/>
    <w:rsid w:val="00290D65"/>
    <w:rsid w:val="002B365E"/>
    <w:rsid w:val="0032595C"/>
    <w:rsid w:val="003A63E4"/>
    <w:rsid w:val="0047404A"/>
    <w:rsid w:val="004F550A"/>
    <w:rsid w:val="00557E03"/>
    <w:rsid w:val="005B730D"/>
    <w:rsid w:val="00641117"/>
    <w:rsid w:val="00800C7C"/>
    <w:rsid w:val="00927ED4"/>
    <w:rsid w:val="00957E2E"/>
    <w:rsid w:val="009D65C1"/>
    <w:rsid w:val="00A80210"/>
    <w:rsid w:val="00C11725"/>
    <w:rsid w:val="00D6174A"/>
    <w:rsid w:val="00D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B4DB"/>
  <w15:chartTrackingRefBased/>
  <w15:docId w15:val="{4788B247-045F-448C-8647-5D60EF1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D3F1-CB07-440C-807B-27789348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Е  Кизатов</dc:creator>
  <cp:keywords/>
  <dc:description/>
  <cp:lastModifiedBy>Расул Е  Кизатов</cp:lastModifiedBy>
  <cp:revision>4</cp:revision>
  <dcterms:created xsi:type="dcterms:W3CDTF">2024-04-04T06:26:00Z</dcterms:created>
  <dcterms:modified xsi:type="dcterms:W3CDTF">2024-04-04T12:43:00Z</dcterms:modified>
</cp:coreProperties>
</file>